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A0" w:rsidRDefault="007F241B" w:rsidP="008D17A0">
      <w:r>
        <w:t xml:space="preserve">               </w:t>
      </w:r>
      <w:r>
        <w:object w:dxaOrig="3615" w:dyaOrig="3645" w14:anchorId="07907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48pt" o:ole="">
            <v:imagedata r:id="rId8" o:title=""/>
          </v:shape>
          <o:OLEObject Type="Embed" ProgID="MSPhotoEd.3" ShapeID="_x0000_i1025" DrawAspect="Content" ObjectID="_1705069916" r:id="rId9"/>
        </w:object>
      </w:r>
    </w:p>
    <w:p w:rsidR="008D17A0" w:rsidRPr="008D17A0" w:rsidRDefault="007F241B" w:rsidP="008D17A0">
      <w:pPr>
        <w:spacing w:after="0" w:line="240" w:lineRule="auto"/>
        <w:rPr>
          <w:b/>
          <w:sz w:val="20"/>
          <w:szCs w:val="20"/>
        </w:rPr>
      </w:pPr>
      <w:r>
        <w:rPr>
          <w:b/>
          <w:sz w:val="20"/>
          <w:szCs w:val="20"/>
        </w:rPr>
        <w:t xml:space="preserve">     </w:t>
      </w:r>
      <w:r w:rsidR="008D17A0" w:rsidRPr="008D17A0">
        <w:rPr>
          <w:b/>
          <w:sz w:val="20"/>
          <w:szCs w:val="20"/>
        </w:rPr>
        <w:t xml:space="preserve">ΕΠΙΣΤΗΜΟΝΙΚΗ ΕΝΩΣΗ </w:t>
      </w:r>
    </w:p>
    <w:p w:rsidR="008D17A0" w:rsidRPr="008D17A0" w:rsidRDefault="008D17A0" w:rsidP="008D17A0">
      <w:pPr>
        <w:spacing w:after="0" w:line="240" w:lineRule="auto"/>
        <w:rPr>
          <w:b/>
          <w:sz w:val="20"/>
          <w:szCs w:val="20"/>
        </w:rPr>
      </w:pPr>
      <w:r w:rsidRPr="008D17A0">
        <w:rPr>
          <w:b/>
          <w:sz w:val="20"/>
          <w:szCs w:val="20"/>
        </w:rPr>
        <w:t>ΕΚΠΑΙΔΕΥΣΗΣ ΕΝΗΛΙΚΩΝ-Ε.Ε.Ε.Ε.</w:t>
      </w:r>
    </w:p>
    <w:p w:rsidR="008D17A0" w:rsidRPr="008D17A0" w:rsidRDefault="008D17A0" w:rsidP="008D17A0">
      <w:pPr>
        <w:spacing w:after="0" w:line="240" w:lineRule="auto"/>
        <w:rPr>
          <w:sz w:val="20"/>
          <w:szCs w:val="20"/>
        </w:rPr>
      </w:pPr>
      <w:r w:rsidRPr="008D17A0">
        <w:rPr>
          <w:sz w:val="20"/>
          <w:szCs w:val="20"/>
        </w:rPr>
        <w:t xml:space="preserve">Λ. Κηφισίας 89-91, </w:t>
      </w:r>
      <w:r w:rsidR="007F241B">
        <w:rPr>
          <w:sz w:val="20"/>
          <w:szCs w:val="20"/>
        </w:rPr>
        <w:t>Τ.Κ.</w:t>
      </w:r>
      <w:r w:rsidRPr="008D17A0">
        <w:rPr>
          <w:sz w:val="20"/>
          <w:szCs w:val="20"/>
        </w:rPr>
        <w:t>11523 ΑΘΗΝΑ</w:t>
      </w:r>
    </w:p>
    <w:p w:rsidR="008D17A0" w:rsidRPr="008D17A0" w:rsidRDefault="008D17A0" w:rsidP="008D17A0">
      <w:pPr>
        <w:spacing w:after="0" w:line="240" w:lineRule="auto"/>
        <w:rPr>
          <w:sz w:val="20"/>
          <w:szCs w:val="20"/>
        </w:rPr>
      </w:pPr>
      <w:r w:rsidRPr="008D17A0">
        <w:rPr>
          <w:sz w:val="20"/>
          <w:szCs w:val="20"/>
        </w:rPr>
        <w:t xml:space="preserve">Τηλ. 210-6012297 </w:t>
      </w:r>
    </w:p>
    <w:p w:rsidR="008D17A0" w:rsidRPr="005A49D3" w:rsidRDefault="008D17A0" w:rsidP="008D17A0">
      <w:pPr>
        <w:spacing w:after="0" w:line="240" w:lineRule="auto"/>
        <w:rPr>
          <w:sz w:val="20"/>
          <w:szCs w:val="20"/>
          <w:lang w:val="en-US"/>
        </w:rPr>
      </w:pPr>
      <w:r w:rsidRPr="008D17A0">
        <w:rPr>
          <w:sz w:val="20"/>
          <w:szCs w:val="20"/>
          <w:lang w:val="de-DE"/>
        </w:rPr>
        <w:t>E</w:t>
      </w:r>
      <w:r w:rsidRPr="005A49D3">
        <w:rPr>
          <w:sz w:val="20"/>
          <w:szCs w:val="20"/>
          <w:lang w:val="en-US"/>
        </w:rPr>
        <w:t>-</w:t>
      </w:r>
      <w:r w:rsidRPr="008D17A0">
        <w:rPr>
          <w:sz w:val="20"/>
          <w:szCs w:val="20"/>
          <w:lang w:val="de-DE"/>
        </w:rPr>
        <w:t>mail</w:t>
      </w:r>
      <w:r w:rsidR="007F241B" w:rsidRPr="005A49D3">
        <w:rPr>
          <w:sz w:val="20"/>
          <w:szCs w:val="20"/>
          <w:lang w:val="en-US"/>
        </w:rPr>
        <w:t>:</w:t>
      </w:r>
      <w:r w:rsidRPr="005A49D3">
        <w:rPr>
          <w:sz w:val="20"/>
          <w:szCs w:val="20"/>
          <w:lang w:val="en-US"/>
        </w:rPr>
        <w:t xml:space="preserve"> </w:t>
      </w:r>
      <w:hyperlink r:id="rId10" w:history="1">
        <w:r w:rsidRPr="008D17A0">
          <w:rPr>
            <w:rStyle w:val="Hyperlink"/>
            <w:sz w:val="20"/>
            <w:szCs w:val="20"/>
            <w:lang w:val="de-DE"/>
          </w:rPr>
          <w:t>adulteduc</w:t>
        </w:r>
        <w:r w:rsidRPr="005A49D3">
          <w:rPr>
            <w:rStyle w:val="Hyperlink"/>
            <w:sz w:val="20"/>
            <w:szCs w:val="20"/>
            <w:lang w:val="en-US"/>
          </w:rPr>
          <w:t>2@</w:t>
        </w:r>
        <w:r w:rsidRPr="008D17A0">
          <w:rPr>
            <w:rStyle w:val="Hyperlink"/>
            <w:sz w:val="20"/>
            <w:szCs w:val="20"/>
            <w:lang w:val="de-DE"/>
          </w:rPr>
          <w:t>gmail.com</w:t>
        </w:r>
      </w:hyperlink>
    </w:p>
    <w:p w:rsidR="008D17A0" w:rsidRPr="008D17A0" w:rsidRDefault="008D17A0" w:rsidP="008D17A0">
      <w:pPr>
        <w:spacing w:line="240" w:lineRule="auto"/>
        <w:rPr>
          <w:sz w:val="20"/>
          <w:szCs w:val="20"/>
          <w:lang w:val="de-DE"/>
        </w:rPr>
      </w:pPr>
      <w:r w:rsidRPr="008D17A0">
        <w:rPr>
          <w:sz w:val="20"/>
          <w:szCs w:val="20"/>
          <w:lang w:val="en-US"/>
        </w:rPr>
        <w:t>WEBSITE</w:t>
      </w:r>
      <w:r w:rsidRPr="005A49D3">
        <w:rPr>
          <w:sz w:val="20"/>
          <w:szCs w:val="20"/>
          <w:lang w:val="en-US"/>
        </w:rPr>
        <w:t xml:space="preserve"> : </w:t>
      </w:r>
      <w:hyperlink r:id="rId11" w:history="1">
        <w:r w:rsidRPr="008D17A0">
          <w:rPr>
            <w:rStyle w:val="Hyperlink"/>
            <w:sz w:val="20"/>
            <w:szCs w:val="20"/>
            <w:lang w:val="de-DE"/>
          </w:rPr>
          <w:t>www</w:t>
        </w:r>
        <w:r w:rsidRPr="005A49D3">
          <w:rPr>
            <w:rStyle w:val="Hyperlink"/>
            <w:sz w:val="20"/>
            <w:szCs w:val="20"/>
            <w:lang w:val="en-US"/>
          </w:rPr>
          <w:t>.</w:t>
        </w:r>
        <w:r w:rsidRPr="008D17A0">
          <w:rPr>
            <w:rStyle w:val="Hyperlink"/>
            <w:sz w:val="20"/>
            <w:szCs w:val="20"/>
            <w:lang w:val="de-DE"/>
          </w:rPr>
          <w:t>adulteduc</w:t>
        </w:r>
        <w:r w:rsidRPr="005A49D3">
          <w:rPr>
            <w:rStyle w:val="Hyperlink"/>
            <w:sz w:val="20"/>
            <w:szCs w:val="20"/>
            <w:lang w:val="en-US"/>
          </w:rPr>
          <w:t>.</w:t>
        </w:r>
        <w:r w:rsidRPr="008D17A0">
          <w:rPr>
            <w:rStyle w:val="Hyperlink"/>
            <w:sz w:val="20"/>
            <w:szCs w:val="20"/>
            <w:lang w:val="de-DE"/>
          </w:rPr>
          <w:t>gr</w:t>
        </w:r>
      </w:hyperlink>
    </w:p>
    <w:p w:rsidR="008D17A0" w:rsidRPr="005A49D3" w:rsidRDefault="008D17A0" w:rsidP="008D17A0">
      <w:pPr>
        <w:rPr>
          <w:lang w:val="en-US"/>
        </w:rPr>
      </w:pPr>
    </w:p>
    <w:p w:rsidR="003078CF" w:rsidRPr="008D17A0" w:rsidRDefault="00E528B6" w:rsidP="008D17A0">
      <w:pPr>
        <w:jc w:val="center"/>
        <w:rPr>
          <w:b/>
        </w:rPr>
      </w:pPr>
      <w:bookmarkStart w:id="0" w:name="_GoBack"/>
      <w:r w:rsidRPr="00E32904">
        <w:rPr>
          <w:b/>
        </w:rPr>
        <w:t xml:space="preserve">Σχόλια της Επιστημονικής Ένωσης Εκπαίδευσης Ενηλίκων στο Στρατηγικό Σχέδιο Επαγγελματικής Εκπαίδευσης, Κατάρτισης, Διά Βίου Μάθησης και Νεολαίας, που </w:t>
      </w:r>
      <w:r w:rsidR="00DB5726">
        <w:rPr>
          <w:b/>
        </w:rPr>
        <w:t xml:space="preserve">έχει τεθεί </w:t>
      </w:r>
      <w:r w:rsidRPr="00E32904">
        <w:rPr>
          <w:b/>
        </w:rPr>
        <w:t xml:space="preserve"> σε διαβούλευση</w:t>
      </w:r>
      <w:r w:rsidR="00C701EB">
        <w:rPr>
          <w:b/>
        </w:rPr>
        <w:t xml:space="preserve"> από την αρμόδια Γενική Γραμματεία</w:t>
      </w:r>
      <w:r w:rsidRPr="00E32904">
        <w:rPr>
          <w:b/>
        </w:rPr>
        <w:t xml:space="preserve"> (</w:t>
      </w:r>
      <w:hyperlink r:id="rId12" w:history="1">
        <w:r w:rsidR="008D17A0" w:rsidRPr="008D17A0">
          <w:rPr>
            <w:rStyle w:val="Hyperlink"/>
            <w:rFonts w:ascii="Verdana" w:hAnsi="Verdana"/>
            <w:shd w:val="clear" w:color="auto" w:fill="FFFFFF"/>
          </w:rPr>
          <w:t>https://www.minedu.gov.gr/publications/docs2020/</w:t>
        </w:r>
      </w:hyperlink>
      <w:r w:rsidR="00751F9A">
        <w:rPr>
          <w:rFonts w:ascii="Verdana" w:hAnsi="Verdana"/>
          <w:color w:val="222222"/>
          <w:shd w:val="clear" w:color="auto" w:fill="FFFFFF"/>
        </w:rPr>
        <w:t>)</w:t>
      </w:r>
    </w:p>
    <w:bookmarkEnd w:id="0"/>
    <w:p w:rsidR="008D17A0" w:rsidRDefault="00E528B6" w:rsidP="00E528B6">
      <w:pPr>
        <w:jc w:val="both"/>
      </w:pPr>
      <w:r>
        <w:t>Γενικά, το Στρατηγικό Σχέδιο περιέχει πολλές εύστοχες διαπιστώσεις για την υπάρχουσα κατάσταση της Εκπαίδευσης και Κατάρτισης Ενηλίκων (ΕΚΕ) στην Ελλάδα, καθώς και αντίστοιχα μέτρα πολιτικ</w:t>
      </w:r>
      <w:r w:rsidR="008D17A0">
        <w:t>ή</w:t>
      </w:r>
      <w:r>
        <w:t xml:space="preserve">ς, που συνοδεύονται από κατάλογο ενδεικτικών, κοστολογημένων δράσεων. </w:t>
      </w:r>
      <w:r w:rsidR="008D17A0">
        <w:t>Υπάρχουν</w:t>
      </w:r>
      <w:r w:rsidR="004F44D3">
        <w:t xml:space="preserve"> ωστόσο</w:t>
      </w:r>
      <w:r w:rsidR="001B0CB8">
        <w:t xml:space="preserve"> ορισμένα σημεία </w:t>
      </w:r>
      <w:r>
        <w:t xml:space="preserve">που </w:t>
      </w:r>
      <w:r w:rsidR="00A83FEE">
        <w:t>θεωρούμε ότ</w:t>
      </w:r>
      <w:r w:rsidR="00797E6D">
        <w:t xml:space="preserve">ι </w:t>
      </w:r>
      <w:r>
        <w:t xml:space="preserve">χρειάζονται αποσαφήνιση, ενίσχυση ή εμπλουτισμό. </w:t>
      </w:r>
    </w:p>
    <w:p w:rsidR="00E528B6" w:rsidRDefault="00E528B6" w:rsidP="00E528B6">
      <w:pPr>
        <w:jc w:val="both"/>
      </w:pPr>
      <w:r>
        <w:t>Τα σχόλια της Ένωσης που ακολουθούν αφορούν, ως εκ της αρμοδιότητάς της, σε όσα περιλαμβάνει το Σχέδιο για την ΕΚΕ, και όχι για τη δευτεροβάθμια επαγγελματική εκπαίδευση.</w:t>
      </w:r>
    </w:p>
    <w:p w:rsidR="00E528B6" w:rsidRDefault="00E528B6" w:rsidP="00E528B6">
      <w:pPr>
        <w:numPr>
          <w:ilvl w:val="0"/>
          <w:numId w:val="1"/>
        </w:numPr>
        <w:jc w:val="both"/>
      </w:pPr>
      <w:r>
        <w:t>Είναι σημαντικό ότι το Σχέδιο, σε αρκετά σημεία, διατυπώνει μια σφαιρική αντίληψη για την ΕΚΕ, επισημαίνοντας την κρίσιμη συμβολή που μπορεί να έχει τόσο στην οικονομική όσο και στην κοινωνική και πολιτιστική πρόοδο, στην ανάπτυξη της προσωπικότητας του κάθε πολίτη ξεχωριστά και στην ενδυνάμωση της ενεργού πολιτειότητας. Για παράδειγμα, αναφέρεται ότι «η ΔΒΜ αφορά όλες τις μορφές μαθησιακών δραστηριοτήτων στη διάρκεια ζωής του ανθρώπου, που αποσκοπούν στην απόκτηση ή την ανάπτυξη γνώσεων, δεξιοτήτων και ικανοτήτων, οι οποίες συμβάλλουν στη διαμόρφωση μια</w:t>
      </w:r>
      <w:r w:rsidR="00E32904">
        <w:t>ς</w:t>
      </w:r>
      <w:r>
        <w:t xml:space="preserve"> ολοκληρωμένης προσωπικότητας, στην επαγγελματική ένταξη και εξέλιξη του ατόμου, στην κοινωνική συνοχή, στην ανάπτυξη της ικανότητας ενεργού </w:t>
      </w:r>
      <w:r w:rsidR="00B26710">
        <w:t>συμμετοχής στα κοινά και στην κοινωνική, οικο</w:t>
      </w:r>
      <w:r w:rsidR="004F44D3">
        <w:t>νομική και πολιτιστική ανάπτυξη</w:t>
      </w:r>
      <w:r w:rsidR="00B26710">
        <w:t>»</w:t>
      </w:r>
      <w:r w:rsidR="004F44D3">
        <w:t>.</w:t>
      </w:r>
      <w:r w:rsidR="00B26710">
        <w:t xml:space="preserve"> Ωστόσο, ενώ στο Σχέδιο περιγράφεται λεπτομερώς η συμβολή της ΕΚΕ στην οικονομική ανάπτυξη και στην επαγγελματική ζωή των ατόμων</w:t>
      </w:r>
      <w:r w:rsidR="008D17A0">
        <w:t>,</w:t>
      </w:r>
      <w:r w:rsidR="00B26710">
        <w:t xml:space="preserve"> και επίσης περιλαμβάνονται αρκετά μέτρα που αποβλέπουν στην κοινωνική συνοχή, χρειάζεται να </w:t>
      </w:r>
      <w:r w:rsidR="004F44D3">
        <w:t>αναπτυχθεί</w:t>
      </w:r>
      <w:r w:rsidR="00B26710">
        <w:t xml:space="preserve"> περαιτέρω και να </w:t>
      </w:r>
      <w:r w:rsidR="008D17A0">
        <w:t>περιγραφούν αντίστοιχες δράσεις</w:t>
      </w:r>
      <w:r w:rsidR="00B26710">
        <w:t xml:space="preserve"> για το πώς </w:t>
      </w:r>
      <w:r w:rsidR="00376C41">
        <w:t>θ</w:t>
      </w:r>
      <w:r w:rsidR="00B26710">
        <w:t>α συμβάλει στην</w:t>
      </w:r>
      <w:r w:rsidR="00827522">
        <w:t xml:space="preserve"> </w:t>
      </w:r>
      <w:r w:rsidR="00B26710">
        <w:t xml:space="preserve"> ανάπτυξη </w:t>
      </w:r>
      <w:r w:rsidR="00827522">
        <w:t>της γενικής εκπαίδευσης ενηλίκων, στην ανάπτυξη της</w:t>
      </w:r>
      <w:r w:rsidR="00B26710">
        <w:t xml:space="preserve"> προσωπικότητας και της πολιτειακής ιδιότητας καθενός, καθώς και στην πολιτιστική ανάπτυξη.</w:t>
      </w:r>
      <w:r w:rsidR="00350E6A">
        <w:t xml:space="preserve"> Ειδικά η δι</w:t>
      </w:r>
      <w:r w:rsidR="005A49D3">
        <w:t>άσταση της προσωπικής ανάπτυξης και της ιδιότητας του ενεργού πολίτη,</w:t>
      </w:r>
      <w:r w:rsidR="00350E6A">
        <w:t xml:space="preserve"> στις δύσκολες συγκυρίες της εποχής, λαμβάνει ιδιαίτερη σημασία τόσο σε ατομικό όσο και σε κοινωνικό/επαγγελματικό επίπεδο.</w:t>
      </w:r>
    </w:p>
    <w:p w:rsidR="005A49D3" w:rsidRDefault="005A49D3" w:rsidP="005A49D3">
      <w:pPr>
        <w:ind w:left="720"/>
        <w:jc w:val="both"/>
      </w:pPr>
      <w:r>
        <w:lastRenderedPageBreak/>
        <w:t>Συνεπώς, σε ό,τι αφορά στην προσωπική ανάπτυξη, προτείνεται να προστεθούν στο Σχέδιο ειδικές στοχευμένες δράσεις για την ανάπτυξη κοινωνικών δεξιοτήτων, τη λειτουργική χρήση των ΜΜΕ, την ανάπτυξη της κριτικής σκέψης και της ικανότητας ομαδικής συνεργασίας. Σε ό,τι αφορά στην ανάπτυξη της ενεργούς πολιτειότητας, να προστεθούν ειδικές δράσεις για την εκπαίδευση στον εθελοντισμό, την ενίσχυση της κοινωνικής αλληλεγγύης, την ευαισθητοποίηση για τη βιώσιμη ανάπτυξη και την προστασία του περιβάλλοντος, την κατανόηση των υποχρεώσεων και δικαιωμάτων του πολίτη, την ενίσχυση της συμμετοχής στα κοινά, τη μεθοδολογία αποτελεσματικής συμμετοχής σε δημόσιες διαβουλεύσεις και διαδικασίες λήψης αποφάσεων.</w:t>
      </w:r>
    </w:p>
    <w:p w:rsidR="00B26710" w:rsidRDefault="00B26710" w:rsidP="00E528B6">
      <w:pPr>
        <w:numPr>
          <w:ilvl w:val="0"/>
          <w:numId w:val="1"/>
        </w:numPr>
        <w:jc w:val="both"/>
      </w:pPr>
      <w:r>
        <w:t>Είναι πολύ θετικό ότι το Σχέδιο, σε αρκετά σημεία, υιοθετεί τον όρο «Εκπαίδευση και Κατάρτιση Ενηλίκων» (ΕΚΕ) προκειμένου να προσδιοριστεί το πεδίο της οργανωμέ</w:t>
      </w:r>
      <w:r w:rsidR="00E32904">
        <w:t>νης μάθησης κατά την  ενήλικη φά</w:t>
      </w:r>
      <w:r>
        <w:t>ση της ζωής. Με αυτό τον τρόπο, η Πολιτεία αναγνωρίζει έναν δόκιμο επιστημονικό όρο και, κατά προέκταση, μια ενδεδειγμένη επιστημολογία, εκείνη της εκπαίδευσης και κατάρτισης ενηλίκων. Πρόκειται για ένα σημαντικό βήμα σε σχέση με την πολιτική της Πολιτείας κατά την περίοδο 2012-2019, όπου χρησιμοποιούνταν αποκλειστικά ο όρος «Διά Βίου Μάθηση» για να περιγραφεί το πεδίο, όρος ο οποίος μπορεί εύλογα να θεωρηθεί αδόκιμος</w:t>
      </w:r>
      <w:r w:rsidR="00E32904">
        <w:t>,</w:t>
      </w:r>
      <w:r>
        <w:t xml:space="preserve"> γιατί α) η έννοια «διά βίου» αφορά και στους ανηλίκους και όχι μόνο στους ενηλίκους, β) η έννοια «μάθηση» περιλαμβάνει τόσο την άτυπη, καθημερινά συντελούμενη μάθηση</w:t>
      </w:r>
      <w:r w:rsidR="00A72760">
        <w:t>,</w:t>
      </w:r>
      <w:r>
        <w:t xml:space="preserve"> όσο και την οργανωμένη μάθηση (εκπαίδευση, κατάρτιση) και δεν επικεντρώνεται στο κυρίαρχο αντικείμενο του προκείμενου πεδίου, που αφορά στις οργανωμένες μορφές μάθησης. Προτεί</w:t>
      </w:r>
      <w:r w:rsidR="00AB7F94">
        <w:t>νεται</w:t>
      </w:r>
      <w:r>
        <w:t xml:space="preserve"> </w:t>
      </w:r>
      <w:r w:rsidR="00911323">
        <w:t>περαιτέρω:  α) Όπου στο Στρατηγικό Σχέδιο αναφέρεται ο όρος «Μάθηση Ενηλίκων» να αντικατασταθεί με τον όρο «Εκπαίδευση Ενηλίκων</w:t>
      </w:r>
      <w:r w:rsidR="00C701EB">
        <w:t>»</w:t>
      </w:r>
      <w:r w:rsidR="00911323">
        <w:t xml:space="preserve">. β) Να προστεθεί Παράρτημα με την </w:t>
      </w:r>
      <w:r w:rsidR="005A076A">
        <w:t>αποσαφήνιση</w:t>
      </w:r>
      <w:r w:rsidR="00C754C2">
        <w:t xml:space="preserve"> των όρων «Διά Βίου Μάθηση», «Εκπαίδευση και Κατάρτιση Ενηλίκων», «Μάθηση Ενηλίκων», πράγμα που </w:t>
      </w:r>
      <w:r w:rsidR="00A72760">
        <w:t xml:space="preserve">μπορεί να </w:t>
      </w:r>
      <w:r w:rsidR="00C754C2">
        <w:t xml:space="preserve"> συμβάλει στη διαμόρφωση </w:t>
      </w:r>
      <w:r w:rsidR="00376C41">
        <w:t xml:space="preserve">του </w:t>
      </w:r>
      <w:r w:rsidR="00C754C2">
        <w:t>εννοιολογικού πλαισίου.</w:t>
      </w:r>
    </w:p>
    <w:p w:rsidR="00E32904" w:rsidRDefault="00C754C2" w:rsidP="00AC5EFC">
      <w:pPr>
        <w:numPr>
          <w:ilvl w:val="0"/>
          <w:numId w:val="1"/>
        </w:numPr>
        <w:jc w:val="both"/>
      </w:pPr>
      <w:r>
        <w:t xml:space="preserve">Είναι πολύ θετικό ότι το Σχέδιο αναγνωρίζει ότι «η ποιότητα των προγραμμάτων (…) καθορίζεται σε μεγάλο βαθμό από την εκπαιδευτική επάρκεια των εκπαιδευτών» (σ. 40) και ότι «Οι εκπαιδευτές της επαγγελματικής κατάρτισης εκτός από τα υψηλά ακαδημαϊκά προσόντα και επιστημονικό προφίλ απαιτείται να έχουν παιδαγωγικές γνώσεις και επαγγελματικές δεξιότητες. Τα προσόντα αυτά αποκτώνται μέσω της επαγγελματικής εμπειρίας στα αντικείμενα κατάρτισης και επίσης μέσω ειδικής κατάρτισης ή επιμόρφωσής τους» (σ. 42). Στη συνέχεια, </w:t>
      </w:r>
      <w:r w:rsidR="00A72760">
        <w:t>παρατίθε</w:t>
      </w:r>
      <w:r>
        <w:t>ται μία συναφής προς τα παραπάνω διατύπωση</w:t>
      </w:r>
      <w:r w:rsidR="00A72760">
        <w:t>,</w:t>
      </w:r>
      <w:r>
        <w:t xml:space="preserve"> η οποία αντλείται από τις προτάσεις επιτροπής εμπειρογνωμόνων (Β΄4361/2020): «προτείνεται μεταξύ άλλων η δημιουργία προγραμμάτων α) επιμόρφωσης των πιστοποιημένων εκπαιδευτών από το υφιστάμενο Μητρώο του ΕΟΠΠΕΠ σε νέα δεδομένα Μάθησης Ενηλίκων, β) επιμόρφωσης των υποψηφίων προς ένταξη στο Μητρώο του ΕΟΠΠΕΠ εκπαιδευτών ενηλίκων, το οποίο θα παρακολουθήσουν και οι αξιολογητές των εκπαιδευτών, με δεδομένο ότι το προτεινόμενο πρόγραμμα για τους υποψήφιους εκπαιδευτές θα έχει ριζικά διαφορετικό περιεχόμενο από εκείνο στο οποίο είχαν επιμορφωθεί οι αξιολογητές, γ) επιμόρφωση</w:t>
      </w:r>
      <w:r w:rsidR="00AC5EFC">
        <w:t>ς</w:t>
      </w:r>
      <w:r>
        <w:t xml:space="preserve"> </w:t>
      </w:r>
      <w:r w:rsidR="00AC5EFC">
        <w:t xml:space="preserve">των εκπαιδευτών των εκπαιδευτών, επάνω στο ίδιο πρόγραμμα που θα απευθυνθεί στους υποψήφιους εκπαιδευτές, δ) επιμόρφωσης </w:t>
      </w:r>
      <w:r w:rsidR="00AC5EFC">
        <w:lastRenderedPageBreak/>
        <w:t>των εκπαιδευτών που διδάσκουν στα ΣΔΕ λόγω της ιδιαιτερότητας του προγράμματος σπουδών, αλλά και της ομάδας στόχου, ε) επιμόρφωσης των στελεχών σχεδιασμού και υλοποίησης συγχρηματοδοτούμενων από εθνικούς πόρους προγραμμάτων  Μάθησης Ενηλίκων και στ) επιμόρφωσης των στελεχών διοίκησης των φορέων Μάθησης Ενηλίκων» (σσ. 42-43).</w:t>
      </w:r>
    </w:p>
    <w:p w:rsidR="00E32904" w:rsidRDefault="00AC5EFC" w:rsidP="00E32904">
      <w:pPr>
        <w:ind w:left="720"/>
        <w:jc w:val="both"/>
      </w:pPr>
      <w:r>
        <w:t xml:space="preserve">Οι παραπάνω αναφορές του Σχεδίου έχουν νευραλγική σημασία για την αναβάθμιση του έργου που προσφέρουν τόσο οι εκπαιδευτές όσο και οι αξιολογητές, οι εκπαιδευτές εκπαιδευτών, αλλά και τα στελέχη του συστήματος ΕΚΕ. Ας σημειωθεί ως προς </w:t>
      </w:r>
      <w:r w:rsidR="00A72760">
        <w:t>αυτό το</w:t>
      </w:r>
      <w:r>
        <w:t xml:space="preserve"> ζήτημα ότι α) την τελευταία δεκαετία η Πολιτεία είχε πάψει να συνδέει την πιστοποίηση των εκπαιδευτών ενηλίκων με την επιτυχή παρακολούθηση πιστοποιημένου προγράμματος επιμόρφωσής τους, που η ίδια προσφέρει, β) η επιμόρφωση των αξιολογητών του συστήματος γινόταν με </w:t>
      </w:r>
      <w:r w:rsidR="00376C41">
        <w:t xml:space="preserve">επιφανειακό </w:t>
      </w:r>
      <w:r>
        <w:t>τρόπο. Επίσης, δεν υπήρξε μέχρι σήμερα οργανωμένο από την Πολιτεία πρόγραμμα επιμόρφωσης των στελεχών ΕΚΕ.</w:t>
      </w:r>
    </w:p>
    <w:p w:rsidR="00350E6A" w:rsidRPr="00350E6A" w:rsidRDefault="00350E6A" w:rsidP="00E32904">
      <w:pPr>
        <w:ind w:left="720"/>
        <w:jc w:val="both"/>
        <w:rPr>
          <w:rFonts w:asciiTheme="minorHAnsi" w:hAnsiTheme="minorHAnsi"/>
        </w:rPr>
      </w:pPr>
      <w:r w:rsidRPr="00350E6A">
        <w:rPr>
          <w:rFonts w:asciiTheme="minorHAnsi" w:hAnsiTheme="minorHAnsi" w:cs="Arial"/>
          <w:color w:val="222222"/>
          <w:shd w:val="clear" w:color="auto" w:fill="FFFFFF"/>
        </w:rPr>
        <w:t>Το ζήτημα της επιμόρφωσης των εκπαιδευτών αποκτά ακόμη μεγαλύτερη σημασία σήμερα ενόψει της μεταπανδημικής περιόδου. Είναι μάλλον αναμενόμενο ότι ένα σημαντικό ποσοστό εκπαιδευτικών προγραμμάτων θα βασίζεται πλέον είτε σε </w:t>
      </w:r>
      <w:r w:rsidRPr="00350E6A">
        <w:rPr>
          <w:rFonts w:asciiTheme="minorHAnsi" w:hAnsiTheme="minorHAnsi" w:cs="Arial"/>
          <w:color w:val="222222"/>
          <w:shd w:val="clear" w:color="auto" w:fill="FFFFFF"/>
          <w:lang w:val="en-US"/>
        </w:rPr>
        <w:t>online </w:t>
      </w:r>
      <w:r w:rsidRPr="00350E6A">
        <w:rPr>
          <w:rFonts w:asciiTheme="minorHAnsi" w:hAnsiTheme="minorHAnsi" w:cs="Arial"/>
          <w:color w:val="222222"/>
          <w:shd w:val="clear" w:color="auto" w:fill="FFFFFF"/>
        </w:rPr>
        <w:t>εκπαίδευση είτε σε υβριδικής μορφής λύσεις. Με δεδομένο ότι έως σήμερα δεν έχει πραγματοποιηθεί κανενός είδους εκπαίδευση ή πιστοποίηση των εκπαιδευτών ενηλίκων σε θέματα ηλεκτρονικής μάθησης, θεωρούμε αναγκαίο να προβλεφθεί μια σχετική δέσμη δράσεων, προκειμένου να διασφαλιστεί η ποιότητα των δράσεων την επόμενη προγραμματική περίοδο και να αυξηθεί ο βαθμός αποτελεσματικότητάς τους, λαμβάνοντας υπόψη ότι, όπως άλλωστε προκύπτει από το Σχέδιο αλλά και όλες τις έως σήμερα διαθέσιμες μελέτες, ο εκπαιδευτής ενηλίκων είναι ίσως ο βασικότερος και κρισιμότερος παράγοντας επιτυχίας ενός προγράμματος.</w:t>
      </w:r>
    </w:p>
    <w:p w:rsidR="00A72760" w:rsidRDefault="00AC5EFC" w:rsidP="00A72760">
      <w:pPr>
        <w:ind w:left="720"/>
        <w:jc w:val="both"/>
      </w:pPr>
      <w:r>
        <w:t xml:space="preserve">Προτείνουμε, σε </w:t>
      </w:r>
      <w:r w:rsidR="00A72760">
        <w:t>σχέση με τα παραπάνω</w:t>
      </w:r>
      <w:r>
        <w:t>: α) Να συνδεθεί η πιστοποίηση των υποψηφίων προς ένταξη στο Μητρώο του ΕΟΠΠΕΠ εκπαιδευτών ενηλίκων με την εκ μέρους τους επιτυχή παρακολούθηση πιστοποιημένου και προσφερόμενου από την Πολιτεία προγράμματος επιμόρφωσής τους και, κατά συνέπεια, να καταργηθεί το ισχύον σύστημα πιστοποίησης εκπαιδευτών μέσω εξεταστικής δοκιμασίας με βάση την παρωχημένη και ελλιπή ύλη της υπάρχουσας Τράπεζας Θεμάτων. β) Να ενταχθούν</w:t>
      </w:r>
      <w:r w:rsidR="0059696C">
        <w:t xml:space="preserve"> στις προς εφαρμογή δράσεις του Στρατηγικού Σχεδίου οι προαναφερθείσες επιμορφωτικές δράσεις (σσ. 42-43), δεδομένου ότι αυτή</w:t>
      </w:r>
      <w:r w:rsidR="00A72760">
        <w:t xml:space="preserve"> η</w:t>
      </w:r>
      <w:r w:rsidR="0059696C">
        <w:t xml:space="preserve"> ένταξη δεν περιλαμβάνεται μέχρι στιγμής στις σχετικές ενδεικτικές δράσεις του Σχεδίου</w:t>
      </w:r>
      <w:r w:rsidR="008471DB">
        <w:t xml:space="preserve"> </w:t>
      </w:r>
      <w:r w:rsidR="005A076A">
        <w:t>(βλ. Άξονα</w:t>
      </w:r>
      <w:r w:rsidR="00A72760">
        <w:t xml:space="preserve"> Στρατηγικής ΑΣ 1.3, σ.64). </w:t>
      </w:r>
    </w:p>
    <w:p w:rsidR="0059696C" w:rsidRPr="005A076A" w:rsidRDefault="0059696C" w:rsidP="00A72760">
      <w:pPr>
        <w:numPr>
          <w:ilvl w:val="0"/>
          <w:numId w:val="1"/>
        </w:numPr>
        <w:jc w:val="both"/>
      </w:pPr>
      <w:r>
        <w:t>Το σχέδιο περιλαμβάνει πολύ θετικές προβλέψει</w:t>
      </w:r>
      <w:r w:rsidR="00E32904">
        <w:t>ς</w:t>
      </w:r>
      <w:r>
        <w:t xml:space="preserve"> που αφορούν στην ενίσχυση του δικτύου των Κέντρων Διά Βίου Μάθησης των Δήμων, καθώς και του θεσμού των «Πόλεων που </w:t>
      </w:r>
      <w:r w:rsidR="00075DEF">
        <w:t>Μ</w:t>
      </w:r>
      <w:r>
        <w:t>αθαίνουν». Ωστόσο, το μέτρο δεν έχει ακόμα ενταχθεί στις συγκεκριμένες προς εφαρμογή δράσεις του Σχεδίου (σ. 66).</w:t>
      </w:r>
      <w:r w:rsidR="005A076A" w:rsidRPr="005A076A">
        <w:rPr>
          <w:rFonts w:ascii="Verdana" w:hAnsi="Verdana"/>
          <w:b/>
          <w:bCs/>
          <w:color w:val="222222"/>
          <w:shd w:val="clear" w:color="auto" w:fill="FFFFFF"/>
        </w:rPr>
        <w:t xml:space="preserve"> </w:t>
      </w:r>
      <w:r w:rsidR="005A076A" w:rsidRPr="005A076A">
        <w:rPr>
          <w:rStyle w:val="gmaildefault"/>
          <w:rFonts w:asciiTheme="minorHAnsi" w:hAnsiTheme="minorHAnsi" w:cstheme="minorHAnsi"/>
          <w:bCs/>
          <w:color w:val="222222"/>
          <w:shd w:val="clear" w:color="auto" w:fill="FFFFFF"/>
        </w:rPr>
        <w:t>Επιπλέον, γ</w:t>
      </w:r>
      <w:r w:rsidR="005A076A" w:rsidRPr="005A076A">
        <w:rPr>
          <w:rFonts w:asciiTheme="minorHAnsi" w:hAnsiTheme="minorHAnsi" w:cstheme="minorHAnsi"/>
          <w:bCs/>
          <w:color w:val="222222"/>
          <w:shd w:val="clear" w:color="auto" w:fill="FFFFFF"/>
        </w:rPr>
        <w:t>ια</w:t>
      </w:r>
      <w:r w:rsidR="005A076A" w:rsidRPr="005A076A">
        <w:rPr>
          <w:rFonts w:asciiTheme="minorHAnsi" w:hAnsiTheme="minorHAnsi" w:cstheme="minorHAnsi"/>
          <w:b/>
          <w:bCs/>
          <w:color w:val="222222"/>
          <w:shd w:val="clear" w:color="auto" w:fill="FFFFFF"/>
        </w:rPr>
        <w:t xml:space="preserve"> </w:t>
      </w:r>
      <w:r w:rsidR="005A076A" w:rsidRPr="005A076A">
        <w:rPr>
          <w:rFonts w:asciiTheme="minorHAnsi" w:hAnsiTheme="minorHAnsi" w:cstheme="minorHAnsi"/>
          <w:bCs/>
          <w:color w:val="222222"/>
          <w:shd w:val="clear" w:color="auto" w:fill="FFFFFF"/>
        </w:rPr>
        <w:t>να </w:t>
      </w:r>
      <w:r w:rsidR="005A076A" w:rsidRPr="005A076A">
        <w:rPr>
          <w:rStyle w:val="gmaildefault"/>
          <w:rFonts w:asciiTheme="minorHAnsi" w:hAnsiTheme="minorHAnsi" w:cstheme="minorHAnsi"/>
          <w:bCs/>
          <w:color w:val="222222"/>
          <w:shd w:val="clear" w:color="auto" w:fill="FFFFFF"/>
        </w:rPr>
        <w:t>γίνει </w:t>
      </w:r>
      <w:r w:rsidR="005A076A" w:rsidRPr="005A076A">
        <w:rPr>
          <w:rFonts w:asciiTheme="minorHAnsi" w:hAnsiTheme="minorHAnsi" w:cstheme="minorHAnsi"/>
          <w:bCs/>
          <w:color w:val="222222"/>
          <w:shd w:val="clear" w:color="auto" w:fill="FFFFFF"/>
        </w:rPr>
        <w:t>δυνατή  η ενεργή συμμετοχή των Δήμων στην ανάπτυξη μιας ευρύτερης κουλτούρας δια βίου μάθησης, ο στρατηγικός σχεδιασμός της ΓΓ </w:t>
      </w:r>
      <w:r w:rsidR="005A076A" w:rsidRPr="005A076A">
        <w:rPr>
          <w:rStyle w:val="gmaildefault"/>
          <w:rFonts w:asciiTheme="minorHAnsi" w:hAnsiTheme="minorHAnsi" w:cstheme="minorHAnsi"/>
          <w:color w:val="222222"/>
          <w:shd w:val="clear" w:color="auto" w:fill="FFFFFF"/>
        </w:rPr>
        <w:t>είναι σκόπιμο</w:t>
      </w:r>
      <w:r w:rsidR="005A076A" w:rsidRPr="005A076A">
        <w:rPr>
          <w:rFonts w:asciiTheme="minorHAnsi" w:hAnsiTheme="minorHAnsi" w:cstheme="minorHAnsi"/>
          <w:bCs/>
          <w:color w:val="222222"/>
          <w:shd w:val="clear" w:color="auto" w:fill="FFFFFF"/>
        </w:rPr>
        <w:t> να </w:t>
      </w:r>
      <w:r w:rsidR="005A076A" w:rsidRPr="005A076A">
        <w:rPr>
          <w:rStyle w:val="gmaildefault"/>
          <w:rFonts w:asciiTheme="minorHAnsi" w:hAnsiTheme="minorHAnsi" w:cstheme="minorHAnsi"/>
          <w:bCs/>
          <w:color w:val="222222"/>
          <w:shd w:val="clear" w:color="auto" w:fill="FFFFFF"/>
        </w:rPr>
        <w:t>συμπεριλάβει </w:t>
      </w:r>
      <w:r w:rsidR="005A076A" w:rsidRPr="005A076A">
        <w:rPr>
          <w:rFonts w:asciiTheme="minorHAnsi" w:hAnsiTheme="minorHAnsi" w:cstheme="minorHAnsi"/>
          <w:bCs/>
          <w:color w:val="222222"/>
          <w:shd w:val="clear" w:color="auto" w:fill="FFFFFF"/>
        </w:rPr>
        <w:t xml:space="preserve">την πρόβλεψη της ειδικής επιμόρφωσης των στελεχών </w:t>
      </w:r>
      <w:r w:rsidR="005A076A" w:rsidRPr="005A076A">
        <w:rPr>
          <w:rFonts w:asciiTheme="minorHAnsi" w:hAnsiTheme="minorHAnsi" w:cstheme="minorHAnsi"/>
          <w:bCs/>
          <w:color w:val="222222"/>
          <w:shd w:val="clear" w:color="auto" w:fill="FFFFFF"/>
        </w:rPr>
        <w:lastRenderedPageBreak/>
        <w:t>των Δήμων</w:t>
      </w:r>
      <w:r w:rsidR="005A076A" w:rsidRPr="005A076A">
        <w:rPr>
          <w:rStyle w:val="gmaildefault"/>
          <w:rFonts w:asciiTheme="minorHAnsi" w:hAnsiTheme="minorHAnsi" w:cstheme="minorHAnsi"/>
          <w:bCs/>
          <w:color w:val="222222"/>
          <w:shd w:val="clear" w:color="auto" w:fill="FFFFFF"/>
        </w:rPr>
        <w:t>,</w:t>
      </w:r>
      <w:r w:rsidR="005A076A" w:rsidRPr="005A076A">
        <w:rPr>
          <w:rFonts w:asciiTheme="minorHAnsi" w:hAnsiTheme="minorHAnsi" w:cstheme="minorHAnsi"/>
          <w:bCs/>
          <w:color w:val="222222"/>
          <w:shd w:val="clear" w:color="auto" w:fill="FFFFFF"/>
        </w:rPr>
        <w:t> που απασχολούνται στις αντίστοιχες οργανικές μονάδες, σε ζητήματα διερεύνησης εκπαιδευτικών αναγκών, οργάνωσης προγραμμάτων εκπαίδευσης ενηλίκων, αξιολόγησης και παρακολούθησης της υλοποίησης σχετικών εκπαιδευτικών δραστηριοτήτων. Επιπρόσθετα, είναι σημαντικό</w:t>
      </w:r>
      <w:r w:rsidR="005A076A" w:rsidRPr="005A076A">
        <w:rPr>
          <w:rStyle w:val="gmaildefault"/>
          <w:rFonts w:asciiTheme="minorHAnsi" w:hAnsiTheme="minorHAnsi" w:cstheme="minorHAnsi"/>
          <w:bCs/>
          <w:color w:val="222222"/>
          <w:shd w:val="clear" w:color="auto" w:fill="FFFFFF"/>
        </w:rPr>
        <w:t>,</w:t>
      </w:r>
      <w:r w:rsidR="005A076A" w:rsidRPr="005A076A">
        <w:rPr>
          <w:rFonts w:asciiTheme="minorHAnsi" w:hAnsiTheme="minorHAnsi" w:cstheme="minorHAnsi"/>
          <w:bCs/>
          <w:color w:val="222222"/>
          <w:shd w:val="clear" w:color="auto" w:fill="FFFFFF"/>
        </w:rPr>
        <w:t> σε συνεργασία με άλλα αρμόδια Υπουργεία</w:t>
      </w:r>
      <w:r w:rsidR="005A076A" w:rsidRPr="005A076A">
        <w:rPr>
          <w:rStyle w:val="gmaildefault"/>
          <w:rFonts w:asciiTheme="minorHAnsi" w:hAnsiTheme="minorHAnsi" w:cstheme="minorHAnsi"/>
          <w:bCs/>
          <w:color w:val="222222"/>
          <w:shd w:val="clear" w:color="auto" w:fill="FFFFFF"/>
        </w:rPr>
        <w:t>,</w:t>
      </w:r>
      <w:r w:rsidR="005A076A" w:rsidRPr="005A076A">
        <w:rPr>
          <w:rFonts w:asciiTheme="minorHAnsi" w:hAnsiTheme="minorHAnsi" w:cstheme="minorHAnsi"/>
          <w:bCs/>
          <w:color w:val="222222"/>
          <w:shd w:val="clear" w:color="auto" w:fill="FFFFFF"/>
        </w:rPr>
        <w:t> να δοθεί </w:t>
      </w:r>
      <w:r w:rsidR="005A076A" w:rsidRPr="005A076A">
        <w:rPr>
          <w:rStyle w:val="gmaildefault"/>
          <w:rFonts w:asciiTheme="minorHAnsi" w:hAnsiTheme="minorHAnsi" w:cstheme="minorHAnsi"/>
          <w:bCs/>
          <w:color w:val="222222"/>
          <w:shd w:val="clear" w:color="auto" w:fill="FFFFFF"/>
        </w:rPr>
        <w:t>στους Δήμους </w:t>
      </w:r>
      <w:r w:rsidR="005A076A" w:rsidRPr="005A076A">
        <w:rPr>
          <w:rFonts w:asciiTheme="minorHAnsi" w:hAnsiTheme="minorHAnsi" w:cstheme="minorHAnsi"/>
          <w:bCs/>
          <w:color w:val="222222"/>
          <w:shd w:val="clear" w:color="auto" w:fill="FFFFFF"/>
        </w:rPr>
        <w:t> η θεσμική δυνατότητα  να υλοποιούν δαπάνες που σχετίζονται με όλες εκείνες τις ενέργειες που μπορούν να συμβάλλουν τόσο στην ενίσχυση του έργου των ΣΔΕ όσο και στην προώθηση της φιλοσοφίας</w:t>
      </w:r>
      <w:r w:rsidR="005A076A" w:rsidRPr="005A076A">
        <w:rPr>
          <w:rFonts w:ascii="Candara" w:hAnsi="Candara"/>
          <w:bCs/>
          <w:color w:val="222222"/>
          <w:shd w:val="clear" w:color="auto" w:fill="FFFFFF"/>
        </w:rPr>
        <w:t xml:space="preserve"> των Πόλεων που Μαθαίνουν.</w:t>
      </w:r>
    </w:p>
    <w:p w:rsidR="00E32904" w:rsidRDefault="0059696C" w:rsidP="0008738E">
      <w:pPr>
        <w:numPr>
          <w:ilvl w:val="0"/>
          <w:numId w:val="1"/>
        </w:numPr>
        <w:jc w:val="both"/>
      </w:pPr>
      <w:r>
        <w:t>Θα πρέπει επίσης να αναφερθούν μια σειρά από θετικά μέτρα που περιλαμβάνονται στο Σχέδιο και αποβλέπουν στην αναβάθμιση της ποιότητας του συστήμα</w:t>
      </w:r>
      <w:r w:rsidR="00E32904">
        <w:t>τος ΕΚΕ. Ενδεικτικά: Πολυδιάστατ</w:t>
      </w:r>
      <w:r>
        <w:t xml:space="preserve">η αναβάθμιση των ΙΕΚ και της πρακτικής άσκησης των σπουδαστών τους, αναβάθμιση των ΣΔΕ και του διδακτικού υλικού τους, διαμόρφωση μεθοδολογίας σχεδιασμού προγραμμάτων ΕΚΕ, αξιολόγηση του έργου όλων των φορέων παροχής υπηρεσιών ΕΚΕ, καθώς και των βασικών συνιστωσών του συστήματος, πιστοποίηση τόσο των δεξιοτήτων που αποκτώνται με την κατάρτιση όσο και των εκπαιδευτικών προγραμμάτων, προώθηση της έρευνας και καινοτομίας, ενδυνάμωση της επαγγελματικής συμβουλευτικής, ενίσχυση της εξωστρέφειας του συστήματος, μέριμνα για την αύξηση της συμμετοχής στην ΕΚΕ, ιδίως των ατόμων με χαμηλά προσόντα και των </w:t>
      </w:r>
      <w:r w:rsidR="00376C41">
        <w:t xml:space="preserve">ευπαθών </w:t>
      </w:r>
      <w:r>
        <w:t xml:space="preserve">κοινωνικά ομάδων, ενθάρρυνση της δικτύωσης των παρόχων ΕΚΕ με επιστημονικούς φορείς, κοινωνικούς εταίρους και επιχειρήσεις, κέντρα επαγγελματικής αριστείας, </w:t>
      </w:r>
      <w:r w:rsidR="00B7275C">
        <w:t>ενίσχυση των ψηφιακών και των οριζόντιων δεξιοτήτων, αναβάθμιση της τηλεκπαίδευσης</w:t>
      </w:r>
      <w:r w:rsidR="00E32904">
        <w:t xml:space="preserve"> </w:t>
      </w:r>
      <w:r w:rsidR="00B7275C">
        <w:t>/</w:t>
      </w:r>
      <w:r w:rsidR="00E32904">
        <w:t xml:space="preserve"> </w:t>
      </w:r>
      <w:r w:rsidR="00B7275C">
        <w:t>τηλεκατάρτισης, θεσμικές ρυθμίσεις για τον συντονισμό και επιτελικό σχεδιασμό του συστήματος, ενίσχυση του ρόλου του ΕΟΠΠΕΠ, ανάπτυξη δικτύου δημοσίων ΚΔΒΜ, επικαιροποίηση και ενίσχυση επαγγελματικών περιγραμμάτων, ενίσχυση του ρόλου των κοινωνικών εταίρων.</w:t>
      </w:r>
    </w:p>
    <w:p w:rsidR="00B7275C" w:rsidRDefault="00B7275C" w:rsidP="00E32904">
      <w:pPr>
        <w:ind w:left="720"/>
        <w:jc w:val="both"/>
      </w:pPr>
      <w:r>
        <w:t>Προτείνουμε να προστεθούν ορισμένες ακόμα δράσεις: επιμόρφωση σε ζητήματα ανάδειξης της πολιτειότητας και προσωπικότητας</w:t>
      </w:r>
      <w:r w:rsidR="00797E6D">
        <w:t xml:space="preserve"> (βλ., ειδικότερα, στο σημείο 1 του παρόντος κειμένου),</w:t>
      </w:r>
      <w:r>
        <w:t xml:space="preserve"> επιμόρφωση ατόμων τρίτης ηλικίας, ειδικά προγράμματα για τη συζευγμένη ανάπτυξη τεχνικών, οριζοντίων και ψηφιακών δεξιοτήτων, επέκταση της υλοποίησης πιλοτικών προγραμμάτων, υποστήριξη της κατάρτισης σε μικρομεσαίες επιχειρήσεις, χαρτογράφηση του </w:t>
      </w:r>
      <w:r w:rsidR="005F6EB2">
        <w:t xml:space="preserve">ρευστού </w:t>
      </w:r>
      <w:r>
        <w:t>πεδίου των δημοσίων και ιδιωτικών φορέων παροχής ΕΚΕ, διαμόρφωση και θέσπιση δεσμευτικού για όλους τους φορείς Συστήματος Προδιαγραφών Ποιοτικής Υλοποίησης</w:t>
      </w:r>
      <w:r w:rsidR="00797E6D">
        <w:t xml:space="preserve"> </w:t>
      </w:r>
      <w:r>
        <w:t xml:space="preserve"> Προγραμμάτων, ενίσχυση με ειδικές δράσεις της κουλτούρας ΕΚΕ τόσο των φορέων του συστήματος όσο και των πολιτών και, τέλος, δημιουργία Σχολής ΕΚΕ για τα επιτελικά στελέχη των δημοσίων και ιδιωτικών φορέων του συστήματος.</w:t>
      </w:r>
    </w:p>
    <w:p w:rsidR="00B7275C" w:rsidRDefault="00B7275C" w:rsidP="00B7275C">
      <w:pPr>
        <w:ind w:left="360"/>
        <w:jc w:val="both"/>
      </w:pPr>
      <w:r>
        <w:t xml:space="preserve">Συγκεφαλαιώνοντας, το Στρατηγικό Σχέδιο, με </w:t>
      </w:r>
      <w:r w:rsidR="00797E6D">
        <w:t xml:space="preserve">κατάλληλες </w:t>
      </w:r>
      <w:r w:rsidR="005F6EB2">
        <w:t>προσθήκες και εμπλουτισμούς</w:t>
      </w:r>
      <w:r>
        <w:t xml:space="preserve">, μπορεί να αποτελέσει μια </w:t>
      </w:r>
      <w:r w:rsidR="005F6EB2">
        <w:t xml:space="preserve">θετική </w:t>
      </w:r>
      <w:r>
        <w:t xml:space="preserve">βάση για την ανασυγκρότηση και αναβάθμιση του συστήματος ΕΚΕ, η αποδοτικότητα του οποίου </w:t>
      </w:r>
      <w:r w:rsidR="00376C41">
        <w:t xml:space="preserve">στη χώρα μας </w:t>
      </w:r>
      <w:r>
        <w:t xml:space="preserve">σήμερα, όπως έχει αποτιμηθεί από την Ευρωπαϊκή Επιτροπή, έχει την τελευταία θέση στο πλαίσιο της Ευρωπαϊκής Ένωσης. Ωστόσο, </w:t>
      </w:r>
      <w:r w:rsidR="005F6EB2">
        <w:t xml:space="preserve">κρίσιμη σημασία έχει </w:t>
      </w:r>
      <w:r>
        <w:t xml:space="preserve"> </w:t>
      </w:r>
      <w:r w:rsidR="008471DB">
        <w:t xml:space="preserve">ο </w:t>
      </w:r>
      <w:r>
        <w:t>τρόπο</w:t>
      </w:r>
      <w:r w:rsidR="008471DB">
        <w:t>ς</w:t>
      </w:r>
      <w:r>
        <w:t xml:space="preserve"> και ο ρυθμό</w:t>
      </w:r>
      <w:r w:rsidR="008471DB">
        <w:t>ς</w:t>
      </w:r>
      <w:r>
        <w:t xml:space="preserve"> </w:t>
      </w:r>
      <w:r w:rsidR="008471DB">
        <w:t xml:space="preserve"> με τους οποίους θα υλοποιηθούν οι δράσεις, καθώς και η </w:t>
      </w:r>
      <w:r w:rsidR="00E32904">
        <w:t xml:space="preserve">αξιοποίηση ορισμένων καλών </w:t>
      </w:r>
      <w:r w:rsidR="00E32904">
        <w:lastRenderedPageBreak/>
        <w:t xml:space="preserve">πρακτικών, εμπειρογνωμοσύνης και διεθνών διασυνδέσεων που, παρά τις δυσκολίες, έχουν αναπτυχθεί στο πεδίο </w:t>
      </w:r>
      <w:r w:rsidR="00376C41">
        <w:t xml:space="preserve">της </w:t>
      </w:r>
      <w:r w:rsidR="00E32904">
        <w:t>ΕΚΕ.</w:t>
      </w:r>
    </w:p>
    <w:p w:rsidR="001B0CB8" w:rsidRDefault="00331D84" w:rsidP="001B0CB8">
      <w:pPr>
        <w:spacing w:after="0"/>
        <w:ind w:left="360"/>
        <w:jc w:val="both"/>
      </w:pPr>
      <w:r>
        <w:t>Για το</w:t>
      </w:r>
      <w:r w:rsidR="008471DB">
        <w:t xml:space="preserve"> ΔΣ της Επιστημονικής Ένωσης Εκπαίδευσης Ενηλίκων</w:t>
      </w:r>
      <w:r w:rsidR="001B0CB8" w:rsidRPr="001B0CB8">
        <w:t xml:space="preserve"> </w:t>
      </w:r>
    </w:p>
    <w:p w:rsidR="00331D84" w:rsidRDefault="00331D84" w:rsidP="001B0CB8">
      <w:pPr>
        <w:spacing w:after="0"/>
        <w:ind w:left="360"/>
        <w:jc w:val="both"/>
      </w:pPr>
    </w:p>
    <w:p w:rsidR="001B0CB8" w:rsidRDefault="00331D84" w:rsidP="001B0CB8">
      <w:pPr>
        <w:spacing w:after="0"/>
        <w:ind w:left="360"/>
        <w:jc w:val="both"/>
      </w:pPr>
      <w:r>
        <w:t>Ο Πρόεδρος</w:t>
      </w:r>
    </w:p>
    <w:p w:rsidR="00331D84" w:rsidRDefault="00331D84" w:rsidP="001B0CB8">
      <w:pPr>
        <w:spacing w:after="0"/>
        <w:ind w:left="360"/>
        <w:jc w:val="both"/>
      </w:pPr>
    </w:p>
    <w:p w:rsidR="001B0CB8" w:rsidRDefault="00331D84" w:rsidP="001B0CB8">
      <w:pPr>
        <w:spacing w:after="0"/>
        <w:ind w:left="360"/>
        <w:jc w:val="both"/>
      </w:pPr>
      <w:r>
        <w:t xml:space="preserve">Αλέξης Κόκκος  </w:t>
      </w:r>
    </w:p>
    <w:p w:rsidR="00376C41" w:rsidRDefault="00376C41" w:rsidP="008471DB">
      <w:pPr>
        <w:spacing w:after="0"/>
        <w:ind w:left="360"/>
        <w:jc w:val="both"/>
      </w:pPr>
    </w:p>
    <w:sectPr w:rsidR="00376C41" w:rsidSect="007F241B">
      <w:footerReference w:type="default" r:id="rId13"/>
      <w:pgSz w:w="11906" w:h="16838"/>
      <w:pgMar w:top="851"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DBFD3" w16cex:dateUtc="2022-01-03T16:32:00Z"/>
  <w16cex:commentExtensible w16cex:durableId="257DBFF1" w16cex:dateUtc="2022-01-03T16:33:00Z"/>
  <w16cex:commentExtensible w16cex:durableId="257DC00E" w16cex:dateUtc="2022-01-03T16:33:00Z"/>
  <w16cex:commentExtensible w16cex:durableId="257DC028" w16cex:dateUtc="2022-01-03T16: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42936E" w16cid:durableId="257DBFD3"/>
  <w16cid:commentId w16cid:paraId="081E670C" w16cid:durableId="257DBFF1"/>
  <w16cid:commentId w16cid:paraId="64952759" w16cid:durableId="257DC00E"/>
  <w16cid:commentId w16cid:paraId="093591CA" w16cid:durableId="257DC0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72" w:rsidRDefault="00611172" w:rsidP="00E32904">
      <w:pPr>
        <w:spacing w:after="0" w:line="240" w:lineRule="auto"/>
      </w:pPr>
      <w:r>
        <w:separator/>
      </w:r>
    </w:p>
  </w:endnote>
  <w:endnote w:type="continuationSeparator" w:id="0">
    <w:p w:rsidR="00611172" w:rsidRDefault="00611172" w:rsidP="00E32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04" w:rsidRDefault="00BF3D4D">
    <w:pPr>
      <w:pStyle w:val="Footer"/>
      <w:jc w:val="right"/>
    </w:pPr>
    <w:r>
      <w:fldChar w:fldCharType="begin"/>
    </w:r>
    <w:r w:rsidR="00B135CB">
      <w:instrText xml:space="preserve"> PAGE   \* MERGEFORMAT </w:instrText>
    </w:r>
    <w:r>
      <w:fldChar w:fldCharType="separate"/>
    </w:r>
    <w:r w:rsidR="00FE1887">
      <w:rPr>
        <w:noProof/>
      </w:rPr>
      <w:t>1</w:t>
    </w:r>
    <w:r>
      <w:rPr>
        <w:noProof/>
      </w:rPr>
      <w:fldChar w:fldCharType="end"/>
    </w:r>
  </w:p>
  <w:p w:rsidR="00E32904" w:rsidRDefault="00E32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72" w:rsidRDefault="00611172" w:rsidP="00E32904">
      <w:pPr>
        <w:spacing w:after="0" w:line="240" w:lineRule="auto"/>
      </w:pPr>
      <w:r>
        <w:separator/>
      </w:r>
    </w:p>
  </w:footnote>
  <w:footnote w:type="continuationSeparator" w:id="0">
    <w:p w:rsidR="00611172" w:rsidRDefault="00611172" w:rsidP="00E32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382F90"/>
    <w:multiLevelType w:val="hybridMultilevel"/>
    <w:tmpl w:val="E5B037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9A"/>
    <w:rsid w:val="00075DEF"/>
    <w:rsid w:val="0008738E"/>
    <w:rsid w:val="000C6B08"/>
    <w:rsid w:val="000D0EDA"/>
    <w:rsid w:val="000F1A12"/>
    <w:rsid w:val="0014541D"/>
    <w:rsid w:val="001B0CB8"/>
    <w:rsid w:val="0025277D"/>
    <w:rsid w:val="002F0512"/>
    <w:rsid w:val="003078CF"/>
    <w:rsid w:val="00331D84"/>
    <w:rsid w:val="00350E6A"/>
    <w:rsid w:val="00353514"/>
    <w:rsid w:val="00376C41"/>
    <w:rsid w:val="004F44D3"/>
    <w:rsid w:val="0059696C"/>
    <w:rsid w:val="005A076A"/>
    <w:rsid w:val="005A49D3"/>
    <w:rsid w:val="005C17C4"/>
    <w:rsid w:val="005F6EB2"/>
    <w:rsid w:val="00611172"/>
    <w:rsid w:val="006B6280"/>
    <w:rsid w:val="00705BD9"/>
    <w:rsid w:val="00751F9A"/>
    <w:rsid w:val="00797E6D"/>
    <w:rsid w:val="007F241B"/>
    <w:rsid w:val="00827522"/>
    <w:rsid w:val="00844162"/>
    <w:rsid w:val="008471DB"/>
    <w:rsid w:val="008D17A0"/>
    <w:rsid w:val="00911323"/>
    <w:rsid w:val="00971157"/>
    <w:rsid w:val="009A3FA9"/>
    <w:rsid w:val="009B4FC1"/>
    <w:rsid w:val="00A72760"/>
    <w:rsid w:val="00A83FEE"/>
    <w:rsid w:val="00AA35F5"/>
    <w:rsid w:val="00AB7F94"/>
    <w:rsid w:val="00AC5EFC"/>
    <w:rsid w:val="00B135CB"/>
    <w:rsid w:val="00B26710"/>
    <w:rsid w:val="00B43D59"/>
    <w:rsid w:val="00B7275C"/>
    <w:rsid w:val="00B8749A"/>
    <w:rsid w:val="00BF3D4D"/>
    <w:rsid w:val="00C701EB"/>
    <w:rsid w:val="00C754C2"/>
    <w:rsid w:val="00CF4F85"/>
    <w:rsid w:val="00DB056F"/>
    <w:rsid w:val="00DB5726"/>
    <w:rsid w:val="00DF08EC"/>
    <w:rsid w:val="00E126B8"/>
    <w:rsid w:val="00E32904"/>
    <w:rsid w:val="00E528B6"/>
    <w:rsid w:val="00EE1954"/>
    <w:rsid w:val="00F9752F"/>
    <w:rsid w:val="00FE18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A4425-7FAB-4B4B-84A7-C2A87900C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C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32904"/>
    <w:pPr>
      <w:tabs>
        <w:tab w:val="center" w:pos="4153"/>
        <w:tab w:val="right" w:pos="8306"/>
      </w:tabs>
    </w:pPr>
  </w:style>
  <w:style w:type="character" w:customStyle="1" w:styleId="HeaderChar">
    <w:name w:val="Header Char"/>
    <w:basedOn w:val="DefaultParagraphFont"/>
    <w:link w:val="Header"/>
    <w:uiPriority w:val="99"/>
    <w:semiHidden/>
    <w:rsid w:val="00E32904"/>
    <w:rPr>
      <w:sz w:val="22"/>
      <w:szCs w:val="22"/>
      <w:lang w:eastAsia="en-US"/>
    </w:rPr>
  </w:style>
  <w:style w:type="paragraph" w:styleId="Footer">
    <w:name w:val="footer"/>
    <w:basedOn w:val="Normal"/>
    <w:link w:val="FooterChar"/>
    <w:uiPriority w:val="99"/>
    <w:unhideWhenUsed/>
    <w:rsid w:val="00E32904"/>
    <w:pPr>
      <w:tabs>
        <w:tab w:val="center" w:pos="4153"/>
        <w:tab w:val="right" w:pos="8306"/>
      </w:tabs>
    </w:pPr>
  </w:style>
  <w:style w:type="character" w:customStyle="1" w:styleId="FooterChar">
    <w:name w:val="Footer Char"/>
    <w:basedOn w:val="DefaultParagraphFont"/>
    <w:link w:val="Footer"/>
    <w:uiPriority w:val="99"/>
    <w:rsid w:val="00E32904"/>
    <w:rPr>
      <w:sz w:val="22"/>
      <w:szCs w:val="22"/>
      <w:lang w:eastAsia="en-US"/>
    </w:rPr>
  </w:style>
  <w:style w:type="character" w:styleId="Hyperlink">
    <w:name w:val="Hyperlink"/>
    <w:basedOn w:val="DefaultParagraphFont"/>
    <w:uiPriority w:val="99"/>
    <w:unhideWhenUsed/>
    <w:rsid w:val="008D17A0"/>
    <w:rPr>
      <w:color w:val="0000FF"/>
      <w:u w:val="single"/>
    </w:rPr>
  </w:style>
  <w:style w:type="character" w:styleId="FollowedHyperlink">
    <w:name w:val="FollowedHyperlink"/>
    <w:basedOn w:val="DefaultParagraphFont"/>
    <w:uiPriority w:val="99"/>
    <w:semiHidden/>
    <w:unhideWhenUsed/>
    <w:rsid w:val="008D17A0"/>
    <w:rPr>
      <w:color w:val="800080"/>
      <w:u w:val="single"/>
    </w:rPr>
  </w:style>
  <w:style w:type="character" w:styleId="CommentReference">
    <w:name w:val="annotation reference"/>
    <w:basedOn w:val="DefaultParagraphFont"/>
    <w:uiPriority w:val="99"/>
    <w:semiHidden/>
    <w:unhideWhenUsed/>
    <w:rsid w:val="00376C41"/>
    <w:rPr>
      <w:sz w:val="16"/>
      <w:szCs w:val="16"/>
    </w:rPr>
  </w:style>
  <w:style w:type="paragraph" w:styleId="CommentText">
    <w:name w:val="annotation text"/>
    <w:basedOn w:val="Normal"/>
    <w:link w:val="CommentTextChar"/>
    <w:uiPriority w:val="99"/>
    <w:semiHidden/>
    <w:unhideWhenUsed/>
    <w:rsid w:val="00376C41"/>
    <w:pPr>
      <w:spacing w:line="240" w:lineRule="auto"/>
    </w:pPr>
    <w:rPr>
      <w:sz w:val="20"/>
      <w:szCs w:val="20"/>
    </w:rPr>
  </w:style>
  <w:style w:type="character" w:customStyle="1" w:styleId="CommentTextChar">
    <w:name w:val="Comment Text Char"/>
    <w:basedOn w:val="DefaultParagraphFont"/>
    <w:link w:val="CommentText"/>
    <w:uiPriority w:val="99"/>
    <w:semiHidden/>
    <w:rsid w:val="00376C41"/>
    <w:rPr>
      <w:lang w:eastAsia="en-US"/>
    </w:rPr>
  </w:style>
  <w:style w:type="paragraph" w:styleId="CommentSubject">
    <w:name w:val="annotation subject"/>
    <w:basedOn w:val="CommentText"/>
    <w:next w:val="CommentText"/>
    <w:link w:val="CommentSubjectChar"/>
    <w:uiPriority w:val="99"/>
    <w:semiHidden/>
    <w:unhideWhenUsed/>
    <w:rsid w:val="00376C41"/>
    <w:rPr>
      <w:b/>
      <w:bCs/>
    </w:rPr>
  </w:style>
  <w:style w:type="character" w:customStyle="1" w:styleId="CommentSubjectChar">
    <w:name w:val="Comment Subject Char"/>
    <w:basedOn w:val="CommentTextChar"/>
    <w:link w:val="CommentSubject"/>
    <w:uiPriority w:val="99"/>
    <w:semiHidden/>
    <w:rsid w:val="00376C41"/>
    <w:rPr>
      <w:b/>
      <w:bCs/>
      <w:lang w:eastAsia="en-US"/>
    </w:rPr>
  </w:style>
  <w:style w:type="paragraph" w:styleId="BalloonText">
    <w:name w:val="Balloon Text"/>
    <w:basedOn w:val="Normal"/>
    <w:link w:val="BalloonTextChar"/>
    <w:uiPriority w:val="99"/>
    <w:semiHidden/>
    <w:unhideWhenUsed/>
    <w:rsid w:val="001B0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CB8"/>
    <w:rPr>
      <w:rFonts w:ascii="Tahoma" w:hAnsi="Tahoma" w:cs="Tahoma"/>
      <w:sz w:val="16"/>
      <w:szCs w:val="16"/>
      <w:lang w:eastAsia="en-US"/>
    </w:rPr>
  </w:style>
  <w:style w:type="character" w:customStyle="1" w:styleId="gmaildefault">
    <w:name w:val="gmail_default"/>
    <w:basedOn w:val="DefaultParagraphFont"/>
    <w:rsid w:val="005A0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du.gov.gr/publications/docs2020/%CE%A3%CF%84%CF%81%CE%B1%CF%84%CE%B7%CE%B3%CE%B9%CE%BA%CE%BF%CC%81_%CE%A3%CF%87%CE%B5%CC%81%CE%B4%CE%B9%CE%BF_EEK%CE%94%CE%92%CE%9C_2021-11-30.pdf%20" TargetMode="Externa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ulteduc.g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ulteduc2@gmail.com"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9B484-745C-4076-A632-55F30686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1838</Words>
  <Characters>10482</Characters>
  <Application>Microsoft Office Word</Application>
  <DocSecurity>0</DocSecurity>
  <Lines>87</Lines>
  <Paragraphs>24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HP</Company>
  <LinksUpToDate>false</LinksUpToDate>
  <CharactersWithSpaces>12296</CharactersWithSpaces>
  <SharedDoc>false</SharedDoc>
  <HLinks>
    <vt:vector size="18" baseType="variant">
      <vt:variant>
        <vt:i4>3080202</vt:i4>
      </vt:variant>
      <vt:variant>
        <vt:i4>9</vt:i4>
      </vt:variant>
      <vt:variant>
        <vt:i4>0</vt:i4>
      </vt:variant>
      <vt:variant>
        <vt:i4>5</vt:i4>
      </vt:variant>
      <vt:variant>
        <vt:lpwstr>https://www.minedu.gov.gr/publications/docs2020/%CE%A3%CF%84%CF%81%CE%B1%CF%84%CE%B7%CE%B3%CE%B9%CE%BA%CE%BF%CC%81_%CE%A3%CF%87%CE%B5%CC%81%CE%B4%CE%B9%CE%BF_EEK%CE%94%CE%92%CE%9C_2021-11-30.pdf</vt:lpwstr>
      </vt:variant>
      <vt:variant>
        <vt:lpwstr/>
      </vt:variant>
      <vt:variant>
        <vt:i4>262164</vt:i4>
      </vt:variant>
      <vt:variant>
        <vt:i4>6</vt:i4>
      </vt:variant>
      <vt:variant>
        <vt:i4>0</vt:i4>
      </vt:variant>
      <vt:variant>
        <vt:i4>5</vt:i4>
      </vt:variant>
      <vt:variant>
        <vt:lpwstr>http://www.adulteduc.gr/</vt:lpwstr>
      </vt:variant>
      <vt:variant>
        <vt:lpwstr/>
      </vt:variant>
      <vt:variant>
        <vt:i4>105</vt:i4>
      </vt:variant>
      <vt:variant>
        <vt:i4>3</vt:i4>
      </vt:variant>
      <vt:variant>
        <vt:i4>0</vt:i4>
      </vt:variant>
      <vt:variant>
        <vt:i4>5</vt:i4>
      </vt:variant>
      <vt:variant>
        <vt:lpwstr>mailto:adulteduc2@gmail.com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dc:creator>
  <cp:lastModifiedBy>Andreas Gavrielatos</cp:lastModifiedBy>
  <cp:revision>2</cp:revision>
  <dcterms:created xsi:type="dcterms:W3CDTF">2022-01-30T17:46:00Z</dcterms:created>
  <dcterms:modified xsi:type="dcterms:W3CDTF">2022-01-30T17:46:00Z</dcterms:modified>
</cp:coreProperties>
</file>